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C5" w:rsidRPr="003E5A54" w:rsidRDefault="003615C5" w:rsidP="00E052FC">
      <w:pPr>
        <w:spacing w:after="0"/>
        <w:jc w:val="center"/>
        <w:rPr>
          <w:rFonts w:ascii="Trebuchet MS" w:hAnsi="Trebuchet MS"/>
          <w:b/>
          <w:noProof/>
          <w:color w:val="00B0F0"/>
          <w:szCs w:val="28"/>
          <w:lang w:val="uk-UA"/>
        </w:rPr>
      </w:pPr>
      <w:r w:rsidRPr="003E5A54">
        <w:rPr>
          <w:rFonts w:ascii="Trebuchet MS" w:hAnsi="Trebuchet MS"/>
          <w:b/>
          <w:noProof/>
          <w:color w:val="00B0F0"/>
          <w:szCs w:val="28"/>
          <w:lang w:val="uk-UA"/>
        </w:rPr>
        <w:t>Інструкція про порядок подання звернень/претензій</w:t>
      </w:r>
    </w:p>
    <w:p w:rsidR="003615C5" w:rsidRPr="003E5A54" w:rsidRDefault="003615C5" w:rsidP="003615C5">
      <w:pPr>
        <w:spacing w:after="0"/>
        <w:ind w:firstLine="709"/>
        <w:jc w:val="both"/>
        <w:rPr>
          <w:rFonts w:ascii="Trebuchet MS" w:hAnsi="Trebuchet MS"/>
          <w:noProof/>
          <w:sz w:val="24"/>
          <w:szCs w:val="24"/>
          <w:lang w:val="uk-UA"/>
        </w:rPr>
      </w:pPr>
    </w:p>
    <w:p w:rsidR="003615C5" w:rsidRPr="003E5A54" w:rsidRDefault="003615C5" w:rsidP="00E052FC">
      <w:pPr>
        <w:pStyle w:val="a4"/>
        <w:numPr>
          <w:ilvl w:val="0"/>
          <w:numId w:val="1"/>
        </w:numPr>
        <w:spacing w:after="120"/>
        <w:ind w:left="1066" w:hanging="357"/>
        <w:rPr>
          <w:rFonts w:ascii="Trebuchet MS" w:hAnsi="Trebuchet MS"/>
          <w:b/>
          <w:noProof/>
          <w:color w:val="00B0F0"/>
          <w:sz w:val="24"/>
          <w:szCs w:val="24"/>
          <w:lang w:val="uk-UA"/>
        </w:rPr>
      </w:pPr>
      <w:r w:rsidRPr="003E5A54">
        <w:rPr>
          <w:rFonts w:ascii="Trebuchet MS" w:hAnsi="Trebuchet MS"/>
          <w:b/>
          <w:noProof/>
          <w:color w:val="00B0F0"/>
          <w:sz w:val="24"/>
          <w:szCs w:val="24"/>
          <w:lang w:val="uk-UA"/>
        </w:rPr>
        <w:t>Призначення документа</w:t>
      </w:r>
    </w:p>
    <w:p w:rsidR="003615C5" w:rsidRPr="003E5A54" w:rsidRDefault="003615C5" w:rsidP="00FE61BD">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Інструкція про порядок подання звернень/претензій (далі по тексту –Інструкція) розроблена з метою врегулювання процедури подання та розгляду</w:t>
      </w:r>
      <w:r w:rsidR="00FE61BD" w:rsidRPr="003E5A54">
        <w:rPr>
          <w:rFonts w:ascii="Trebuchet MS" w:hAnsi="Trebuchet MS"/>
          <w:noProof/>
          <w:sz w:val="24"/>
          <w:szCs w:val="24"/>
          <w:lang w:val="uk-UA"/>
        </w:rPr>
        <w:t xml:space="preserve"> </w:t>
      </w:r>
      <w:r w:rsidRPr="003E5A54">
        <w:rPr>
          <w:rFonts w:ascii="Trebuchet MS" w:hAnsi="Trebuchet MS"/>
          <w:noProof/>
          <w:sz w:val="24"/>
          <w:szCs w:val="24"/>
          <w:lang w:val="uk-UA"/>
        </w:rPr>
        <w:t>звернень/претензій споживачів, в тому числі споживачів з обмеженими можливостями, до ТОВ «ЕНЕРА» (далі по тексту – Товариство), забезпечення та створення умов для реалізації споживачами прав та законних інтересів, покращення та удосконалення процесу організації розгляду звернень, а також для встановлення єдиного підходу розгляду звернень/претензій споживачів у відповідності до Закону України «Про звернення громадян» з урахуванням вимог Правил роздрібного ринку електричної енергії (далі по тексту – ПРРЕЕ), затверджених постановою НКРЕКП від 14.03.2018 № 321.</w:t>
      </w:r>
    </w:p>
    <w:p w:rsidR="00FE61BD" w:rsidRPr="003E5A54" w:rsidRDefault="00FE61BD" w:rsidP="00FE61BD">
      <w:pPr>
        <w:spacing w:after="0"/>
        <w:ind w:firstLine="709"/>
        <w:jc w:val="both"/>
        <w:rPr>
          <w:rFonts w:ascii="Trebuchet MS" w:hAnsi="Trebuchet MS"/>
          <w:noProof/>
          <w:sz w:val="24"/>
          <w:szCs w:val="24"/>
          <w:lang w:val="uk-UA"/>
        </w:rPr>
      </w:pPr>
    </w:p>
    <w:p w:rsidR="003615C5" w:rsidRPr="003E5A54" w:rsidRDefault="003615C5" w:rsidP="00E052FC">
      <w:pPr>
        <w:pStyle w:val="a4"/>
        <w:numPr>
          <w:ilvl w:val="0"/>
          <w:numId w:val="1"/>
        </w:numPr>
        <w:spacing w:after="120"/>
        <w:ind w:left="1066" w:hanging="357"/>
        <w:rPr>
          <w:rFonts w:ascii="Trebuchet MS" w:hAnsi="Trebuchet MS"/>
          <w:b/>
          <w:noProof/>
          <w:color w:val="00B0F0"/>
          <w:sz w:val="24"/>
          <w:szCs w:val="24"/>
          <w:lang w:val="uk-UA"/>
        </w:rPr>
      </w:pPr>
      <w:r w:rsidRPr="003E5A54">
        <w:rPr>
          <w:rFonts w:ascii="Trebuchet MS" w:hAnsi="Trebuchet MS"/>
          <w:b/>
          <w:noProof/>
          <w:color w:val="00B0F0"/>
          <w:sz w:val="24"/>
          <w:szCs w:val="24"/>
          <w:lang w:val="uk-UA"/>
        </w:rPr>
        <w:t>Загальні положення</w:t>
      </w:r>
    </w:p>
    <w:p w:rsidR="003615C5" w:rsidRPr="003E5A54" w:rsidRDefault="003615C5" w:rsidP="00FE61BD">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Інструкція - це комплекс обов’язкових для виконання правил та заходів,</w:t>
      </w:r>
      <w:r w:rsidR="00FE61BD" w:rsidRPr="003E5A54">
        <w:rPr>
          <w:rFonts w:ascii="Trebuchet MS" w:hAnsi="Trebuchet MS"/>
          <w:noProof/>
          <w:sz w:val="24"/>
          <w:szCs w:val="24"/>
          <w:lang w:val="uk-UA"/>
        </w:rPr>
        <w:t xml:space="preserve"> </w:t>
      </w:r>
      <w:r w:rsidRPr="003E5A54">
        <w:rPr>
          <w:rFonts w:ascii="Trebuchet MS" w:hAnsi="Trebuchet MS"/>
          <w:noProof/>
          <w:sz w:val="24"/>
          <w:szCs w:val="24"/>
          <w:lang w:val="uk-UA"/>
        </w:rPr>
        <w:t>спрямованих на забезпечення ефективної та прозорої роботи Товариства зі</w:t>
      </w:r>
    </w:p>
    <w:p w:rsidR="003615C5" w:rsidRPr="003E5A54" w:rsidRDefault="003615C5" w:rsidP="003615C5">
      <w:pPr>
        <w:spacing w:after="0"/>
        <w:jc w:val="both"/>
        <w:rPr>
          <w:rFonts w:ascii="Trebuchet MS" w:hAnsi="Trebuchet MS"/>
          <w:noProof/>
          <w:sz w:val="24"/>
          <w:szCs w:val="24"/>
          <w:lang w:val="uk-UA"/>
        </w:rPr>
      </w:pPr>
      <w:r w:rsidRPr="003E5A54">
        <w:rPr>
          <w:rFonts w:ascii="Trebuchet MS" w:hAnsi="Trebuchet MS"/>
          <w:noProof/>
          <w:sz w:val="24"/>
          <w:szCs w:val="24"/>
          <w:lang w:val="uk-UA"/>
        </w:rPr>
        <w:t>зверненнями споживачів. Дія Інструкції поширюється на всіх співробітників, задіяних в процесі роботи зі зверненнями споживачів.</w:t>
      </w:r>
    </w:p>
    <w:p w:rsidR="00FE61BD" w:rsidRPr="003E5A54" w:rsidRDefault="00FE61BD" w:rsidP="003615C5">
      <w:pPr>
        <w:spacing w:after="0"/>
        <w:ind w:firstLine="709"/>
        <w:jc w:val="both"/>
        <w:rPr>
          <w:rFonts w:ascii="Trebuchet MS" w:hAnsi="Trebuchet MS"/>
          <w:noProof/>
          <w:sz w:val="24"/>
          <w:szCs w:val="24"/>
          <w:lang w:val="uk-UA"/>
        </w:rPr>
      </w:pP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У роботі зі зверненнями споживачів Товариство керується:</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Законом України «Про ринок електричної енергії»;</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Законом України «Про звернення громадян»;</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Законом України «Про доступ до публічної інформації»;</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Законом України «Про захист персональних даних»;</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Законом України «Про інформацію»;</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Кодексом комерційного обліку електричної енергії, затвердженим постановою НКРЕКП від 14.03.2018 № 311;</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Правилами роздрібного ринку електричної енергії, затвердженими постановою НКРЕКП від 14.03.2018 № 312;</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 375;</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Відхилення від чинного законодавства України, нормативних документів чи вимог Інструкції не допускається, окрім випадків внесення відповідних змін до чинного законодавства України.</w:t>
      </w:r>
    </w:p>
    <w:p w:rsidR="00FE61BD" w:rsidRPr="003E5A54" w:rsidRDefault="00FE61BD" w:rsidP="003615C5">
      <w:pPr>
        <w:spacing w:after="0"/>
        <w:ind w:firstLine="709"/>
        <w:jc w:val="both"/>
        <w:rPr>
          <w:rFonts w:ascii="Trebuchet MS" w:hAnsi="Trebuchet MS"/>
          <w:noProof/>
          <w:sz w:val="24"/>
          <w:szCs w:val="24"/>
          <w:lang w:val="uk-UA"/>
        </w:rPr>
      </w:pPr>
    </w:p>
    <w:p w:rsidR="003615C5" w:rsidRPr="003E5A54" w:rsidRDefault="003615C5" w:rsidP="00E052FC">
      <w:pPr>
        <w:pStyle w:val="a4"/>
        <w:numPr>
          <w:ilvl w:val="0"/>
          <w:numId w:val="1"/>
        </w:numPr>
        <w:spacing w:after="120"/>
        <w:ind w:left="1066" w:hanging="357"/>
        <w:rPr>
          <w:rFonts w:ascii="Trebuchet MS" w:hAnsi="Trebuchet MS"/>
          <w:b/>
          <w:noProof/>
          <w:color w:val="00B0F0"/>
          <w:sz w:val="24"/>
          <w:szCs w:val="24"/>
          <w:lang w:val="uk-UA"/>
        </w:rPr>
      </w:pPr>
      <w:r w:rsidRPr="003E5A54">
        <w:rPr>
          <w:rFonts w:ascii="Trebuchet MS" w:hAnsi="Trebuchet MS"/>
          <w:b/>
          <w:noProof/>
          <w:color w:val="00B0F0"/>
          <w:sz w:val="24"/>
          <w:szCs w:val="24"/>
          <w:lang w:val="uk-UA"/>
        </w:rPr>
        <w:t>Основні терміни, що вживаються у даній Інструкції:</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b/>
          <w:noProof/>
          <w:color w:val="00B0F0"/>
          <w:sz w:val="24"/>
          <w:szCs w:val="24"/>
          <w:lang w:val="uk-UA"/>
        </w:rPr>
        <w:t>Споживач</w:t>
      </w:r>
      <w:r w:rsidRPr="003E5A54">
        <w:rPr>
          <w:rFonts w:ascii="Trebuchet MS" w:hAnsi="Trebuchet MS"/>
          <w:noProof/>
          <w:sz w:val="24"/>
          <w:szCs w:val="24"/>
          <w:lang w:val="uk-UA"/>
        </w:rPr>
        <w:t> – фізична особа, у тому числі фізична особа-підприємець, або</w:t>
      </w:r>
    </w:p>
    <w:p w:rsidR="003615C5" w:rsidRPr="003E5A54" w:rsidRDefault="003615C5" w:rsidP="003615C5">
      <w:pPr>
        <w:spacing w:after="0"/>
        <w:jc w:val="both"/>
        <w:rPr>
          <w:rFonts w:ascii="Trebuchet MS" w:hAnsi="Trebuchet MS"/>
          <w:noProof/>
          <w:sz w:val="24"/>
          <w:szCs w:val="24"/>
          <w:lang w:val="uk-UA"/>
        </w:rPr>
      </w:pPr>
      <w:r w:rsidRPr="003E5A54">
        <w:rPr>
          <w:rFonts w:ascii="Trebuchet MS" w:hAnsi="Trebuchet MS"/>
          <w:noProof/>
          <w:sz w:val="24"/>
          <w:szCs w:val="24"/>
          <w:lang w:val="uk-UA"/>
        </w:rPr>
        <w:t>юридична особа, що купує електричну енергію для власного споживання;</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b/>
          <w:noProof/>
          <w:color w:val="00B0F0"/>
          <w:sz w:val="24"/>
          <w:szCs w:val="24"/>
          <w:lang w:val="uk-UA"/>
        </w:rPr>
        <w:t>Звернення</w:t>
      </w:r>
      <w:r w:rsidR="00FE61BD" w:rsidRPr="003E5A54">
        <w:rPr>
          <w:rFonts w:ascii="Trebuchet MS" w:hAnsi="Trebuchet MS"/>
          <w:noProof/>
          <w:sz w:val="24"/>
          <w:szCs w:val="24"/>
          <w:lang w:val="uk-UA"/>
        </w:rPr>
        <w:t> </w:t>
      </w:r>
      <w:r w:rsidRPr="003E5A54">
        <w:rPr>
          <w:rFonts w:ascii="Trebuchet MS" w:hAnsi="Trebuchet MS"/>
          <w:noProof/>
          <w:sz w:val="24"/>
          <w:szCs w:val="24"/>
          <w:lang w:val="uk-UA"/>
        </w:rPr>
        <w:t>–</w:t>
      </w:r>
      <w:r w:rsidR="00FE61BD" w:rsidRPr="003E5A54">
        <w:rPr>
          <w:rFonts w:ascii="Trebuchet MS" w:hAnsi="Trebuchet MS"/>
          <w:noProof/>
          <w:sz w:val="24"/>
          <w:szCs w:val="24"/>
          <w:lang w:val="uk-UA"/>
        </w:rPr>
        <w:t> </w:t>
      </w:r>
      <w:r w:rsidRPr="003E5A54">
        <w:rPr>
          <w:rFonts w:ascii="Trebuchet MS" w:hAnsi="Trebuchet MS"/>
          <w:noProof/>
          <w:sz w:val="24"/>
          <w:szCs w:val="24"/>
          <w:lang w:val="uk-UA"/>
        </w:rPr>
        <w:t>запит споживача на отримання інформації та/або консультації щодо постачання електричної енергії та пов’язаних з постачанням електричної енергії послуг;</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b/>
          <w:noProof/>
          <w:color w:val="00B0F0"/>
          <w:sz w:val="24"/>
          <w:szCs w:val="24"/>
          <w:lang w:val="uk-UA"/>
        </w:rPr>
        <w:t>Претензія</w:t>
      </w:r>
      <w:r w:rsidRPr="003E5A54">
        <w:rPr>
          <w:rFonts w:ascii="Trebuchet MS" w:hAnsi="Trebuchet MS"/>
          <w:noProof/>
          <w:sz w:val="24"/>
          <w:szCs w:val="24"/>
          <w:lang w:val="uk-UA"/>
        </w:rPr>
        <w:t> – вимога споживача до електропостачальника про усунення порушень умов договору, у тому числі щодо якості послуг з постачання та про відшкодування збитків, завданих електропостачальником внаслідок таких порушень.</w:t>
      </w:r>
    </w:p>
    <w:p w:rsidR="00FE61BD" w:rsidRPr="003E5A54" w:rsidRDefault="00FE61BD" w:rsidP="003615C5">
      <w:pPr>
        <w:spacing w:after="0"/>
        <w:ind w:firstLine="709"/>
        <w:jc w:val="both"/>
        <w:rPr>
          <w:rFonts w:ascii="Trebuchet MS" w:hAnsi="Trebuchet MS"/>
          <w:noProof/>
          <w:sz w:val="24"/>
          <w:szCs w:val="24"/>
          <w:lang w:val="uk-UA"/>
        </w:rPr>
      </w:pPr>
    </w:p>
    <w:p w:rsidR="00E052FC" w:rsidRDefault="00E052FC">
      <w:pPr>
        <w:spacing w:line="259" w:lineRule="auto"/>
        <w:rPr>
          <w:rFonts w:ascii="Trebuchet MS" w:hAnsi="Trebuchet MS"/>
          <w:b/>
          <w:noProof/>
          <w:color w:val="00B0F0"/>
          <w:sz w:val="24"/>
          <w:szCs w:val="24"/>
          <w:lang w:val="uk-UA"/>
        </w:rPr>
      </w:pPr>
      <w:r>
        <w:rPr>
          <w:rFonts w:ascii="Trebuchet MS" w:hAnsi="Trebuchet MS"/>
          <w:b/>
          <w:noProof/>
          <w:color w:val="00B0F0"/>
          <w:sz w:val="24"/>
          <w:szCs w:val="24"/>
          <w:lang w:val="uk-UA"/>
        </w:rPr>
        <w:br w:type="page"/>
      </w:r>
    </w:p>
    <w:p w:rsidR="003615C5" w:rsidRPr="003E5A54" w:rsidRDefault="003615C5" w:rsidP="00E052FC">
      <w:pPr>
        <w:spacing w:after="120"/>
        <w:ind w:left="1066" w:hanging="357"/>
        <w:rPr>
          <w:rFonts w:ascii="Trebuchet MS" w:hAnsi="Trebuchet MS"/>
          <w:b/>
          <w:noProof/>
          <w:color w:val="00B0F0"/>
          <w:sz w:val="24"/>
          <w:szCs w:val="24"/>
          <w:lang w:val="uk-UA"/>
        </w:rPr>
      </w:pPr>
      <w:r w:rsidRPr="003E5A54">
        <w:rPr>
          <w:rFonts w:ascii="Trebuchet MS" w:hAnsi="Trebuchet MS"/>
          <w:b/>
          <w:noProof/>
          <w:color w:val="00B0F0"/>
          <w:sz w:val="24"/>
          <w:szCs w:val="24"/>
          <w:lang w:val="uk-UA"/>
        </w:rPr>
        <w:lastRenderedPageBreak/>
        <w:t>4. Загальний порядок дій учасників роздрібного ринку електричної енергії під час розгляду звернень/претензій споживачів</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Учасники роздрібного ринку під час здійснення діяльності з розподілу,</w:t>
      </w:r>
      <w:r w:rsidR="00FE61BD" w:rsidRPr="003E5A54">
        <w:rPr>
          <w:rFonts w:ascii="Trebuchet MS" w:hAnsi="Trebuchet MS"/>
          <w:noProof/>
          <w:sz w:val="24"/>
          <w:szCs w:val="24"/>
          <w:lang w:val="uk-UA"/>
        </w:rPr>
        <w:t xml:space="preserve"> </w:t>
      </w:r>
      <w:r w:rsidRPr="003E5A54">
        <w:rPr>
          <w:rFonts w:ascii="Trebuchet MS" w:hAnsi="Trebuchet MS"/>
          <w:noProof/>
          <w:sz w:val="24"/>
          <w:szCs w:val="24"/>
          <w:lang w:val="uk-UA"/>
        </w:rPr>
        <w:t>передачі, постачання (продажу) електричної енергії споживачу, надання послуг комерційного обліку мають дотримуватись вимог чинного законодавства та укладених договорів.</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Якщо між сторонами відповідного договору виникає спірне питання, сторони мають вжити усіх заходів, які застосовуються для врегулювання спірного питання, шляхом ініціювання проведення між сторонами переговорів щодо спірного питання, запропонувати можливі способи його вирішення. Під час проведення переговорів сторони мають спільно визначати найбільш прийнятне рішення для врегулювання спірного питання.</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Споживач/заявник у разі порушення його прав та законних інтересів в частині, що стосується діяльності Товариства, має право звернутись до Товариства зі зверненням/претензією щодо усунення порушення та відновлення його прав та законних інтересів.</w:t>
      </w:r>
    </w:p>
    <w:p w:rsidR="00FE61BD" w:rsidRPr="003E5A54" w:rsidRDefault="003615C5" w:rsidP="00FE61BD">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До звернення/ретензії споживач має додати наявні оригінали рішень або копії рішень, які приймалися за його зверненням/скаргою/претензією раніше, а також за наявності інші документи, необхідні для розгляду звернення/претензії, які після розгляду повертаються споживачу.</w:t>
      </w:r>
    </w:p>
    <w:p w:rsidR="003615C5" w:rsidRPr="003E5A54" w:rsidRDefault="003615C5" w:rsidP="00FE61BD">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Якщо звернення/претензія не містить даних, необхідних для прийняття</w:t>
      </w:r>
      <w:r w:rsidR="00FE61BD" w:rsidRPr="003E5A54">
        <w:rPr>
          <w:rFonts w:ascii="Trebuchet MS" w:hAnsi="Trebuchet MS"/>
          <w:noProof/>
          <w:sz w:val="24"/>
          <w:szCs w:val="24"/>
          <w:lang w:val="uk-UA"/>
        </w:rPr>
        <w:t xml:space="preserve"> </w:t>
      </w:r>
      <w:r w:rsidRPr="003E5A54">
        <w:rPr>
          <w:rFonts w:ascii="Trebuchet MS" w:hAnsi="Trebuchet MS"/>
          <w:noProof/>
          <w:sz w:val="24"/>
          <w:szCs w:val="24"/>
          <w:lang w:val="uk-UA"/>
        </w:rPr>
        <w:t>обґрунтованого рішення, Товариство може у строк не більше 3 календарних днів звернутися до споживача за додатковою інформацією, яка необхідна йому для повного та об’єктивного розгляду звернення/претензії.</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У разі ненадання споживачем необхідної інформації (документів), пояснень щодо обставин, зазначених у зверненні/претензії, Товариство має надати споживачу роз’яснення (відповідь), виходячи з наявної у нього інформації. Ненадання споживачем додаткової інформації не є підставою для відмови у розгляді звернення/претензії споживача.</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У разі порушення Товариством вимог ПРРЕЕ та/або умов договорів, наявність яких передбачена ПРРЕЕ, споживач, щодо якого було вчинено порушення, складає у довільній формі претензію та подає її Товариству.</w:t>
      </w:r>
    </w:p>
    <w:p w:rsidR="00FE61BD" w:rsidRPr="003E5A54" w:rsidRDefault="00FE61BD" w:rsidP="003615C5">
      <w:pPr>
        <w:spacing w:after="0"/>
        <w:ind w:firstLine="709"/>
        <w:jc w:val="both"/>
        <w:rPr>
          <w:rFonts w:ascii="Trebuchet MS" w:hAnsi="Trebuchet MS"/>
          <w:noProof/>
          <w:sz w:val="24"/>
          <w:szCs w:val="24"/>
          <w:lang w:val="uk-UA"/>
        </w:rPr>
      </w:pPr>
    </w:p>
    <w:p w:rsidR="003615C5" w:rsidRPr="003E5A54" w:rsidRDefault="003615C5" w:rsidP="00E052FC">
      <w:pPr>
        <w:spacing w:after="120"/>
        <w:ind w:left="1066" w:hanging="357"/>
        <w:rPr>
          <w:rFonts w:ascii="Trebuchet MS" w:hAnsi="Trebuchet MS"/>
          <w:b/>
          <w:noProof/>
          <w:color w:val="00B0F0"/>
          <w:sz w:val="24"/>
          <w:szCs w:val="24"/>
          <w:lang w:val="uk-UA"/>
        </w:rPr>
      </w:pPr>
      <w:r w:rsidRPr="003E5A54">
        <w:rPr>
          <w:rFonts w:ascii="Trebuchet MS" w:hAnsi="Trebuchet MS"/>
          <w:b/>
          <w:noProof/>
          <w:color w:val="00B0F0"/>
          <w:sz w:val="24"/>
          <w:szCs w:val="24"/>
          <w:lang w:val="uk-UA"/>
        </w:rPr>
        <w:t>5. Вимоги до подання та оформлення звернень/претензій</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Звернення/претензії можуть бути подані окремою особою (індивідуальне) або групою осіб (колективне) наступним чином:</w:t>
      </w:r>
    </w:p>
    <w:p w:rsidR="003615C5" w:rsidRPr="003E5A54" w:rsidRDefault="003615C5" w:rsidP="008336B2">
      <w:pPr>
        <w:spacing w:after="0"/>
        <w:ind w:firstLine="709"/>
        <w:jc w:val="both"/>
        <w:rPr>
          <w:rFonts w:ascii="Trebuchet MS" w:hAnsi="Trebuchet MS"/>
          <w:noProof/>
          <w:sz w:val="24"/>
          <w:szCs w:val="24"/>
          <w:lang w:val="uk-UA"/>
        </w:rPr>
      </w:pPr>
      <w:r w:rsidRPr="003E5A54">
        <w:rPr>
          <w:rFonts w:ascii="Trebuchet MS" w:hAnsi="Trebuchet MS"/>
          <w:b/>
          <w:noProof/>
          <w:color w:val="00B0F0"/>
          <w:sz w:val="24"/>
          <w:szCs w:val="24"/>
          <w:lang w:val="uk-UA"/>
        </w:rPr>
        <w:t>усно</w:t>
      </w:r>
      <w:r w:rsidRPr="003E5A54">
        <w:rPr>
          <w:rFonts w:ascii="Trebuchet MS" w:hAnsi="Trebuchet MS"/>
          <w:noProof/>
          <w:sz w:val="24"/>
          <w:szCs w:val="24"/>
          <w:lang w:val="uk-UA"/>
        </w:rPr>
        <w:t> - за допомогою телефону або під час особистого прийому посадовими особами та/або іншими відповідальними особами Товариства, які згідно своїх посадових обов’язків наділені відповідними повноваженнями, та реєструються в установленому порядку. Якщо вирішити порушені в усному зверненні питання безпосередньо на особистому прийомі неможливо, вони розглядаються у тому ж порядку, що й письмове звернення. Результати розгляду повідомляються письмово, або усно за вибором споживача. </w:t>
      </w:r>
      <w:r w:rsidRPr="003E5A54">
        <w:rPr>
          <w:rFonts w:ascii="Trebuchet MS" w:hAnsi="Trebuchet MS"/>
          <w:b/>
          <w:noProof/>
          <w:color w:val="00B0F0"/>
          <w:sz w:val="24"/>
          <w:szCs w:val="24"/>
          <w:lang w:val="uk-UA"/>
        </w:rPr>
        <w:t>Письмово</w:t>
      </w:r>
      <w:r w:rsidRPr="003E5A54">
        <w:rPr>
          <w:rFonts w:ascii="Trebuchet MS" w:hAnsi="Trebuchet MS"/>
          <w:noProof/>
          <w:sz w:val="24"/>
          <w:szCs w:val="24"/>
          <w:lang w:val="uk-UA"/>
        </w:rPr>
        <w:t> -</w:t>
      </w:r>
      <w:r w:rsidR="00FE61BD" w:rsidRPr="003E5A54">
        <w:rPr>
          <w:rFonts w:ascii="Trebuchet MS" w:hAnsi="Trebuchet MS"/>
          <w:noProof/>
          <w:sz w:val="24"/>
          <w:szCs w:val="24"/>
          <w:lang w:val="uk-UA"/>
        </w:rPr>
        <w:t> </w:t>
      </w:r>
      <w:r w:rsidRPr="003E5A54">
        <w:rPr>
          <w:rFonts w:ascii="Trebuchet MS" w:hAnsi="Trebuchet MS"/>
          <w:noProof/>
          <w:sz w:val="24"/>
          <w:szCs w:val="24"/>
          <w:lang w:val="uk-UA"/>
        </w:rPr>
        <w:t>за допомогою поштового зв’язку, особисто споживачем або через уповноважену особу, повноваження якої оформлені</w:t>
      </w:r>
      <w:r w:rsidR="008336B2" w:rsidRPr="003E5A54">
        <w:rPr>
          <w:rFonts w:ascii="Trebuchet MS" w:hAnsi="Trebuchet MS"/>
          <w:noProof/>
          <w:sz w:val="24"/>
          <w:szCs w:val="24"/>
          <w:lang w:val="uk-UA"/>
        </w:rPr>
        <w:t xml:space="preserve"> </w:t>
      </w:r>
      <w:r w:rsidRPr="003E5A54">
        <w:rPr>
          <w:rFonts w:ascii="Trebuchet MS" w:hAnsi="Trebuchet MS"/>
          <w:noProof/>
          <w:sz w:val="24"/>
          <w:szCs w:val="24"/>
          <w:lang w:val="uk-UA"/>
        </w:rPr>
        <w:t>відповідно до вимог чинного законодавства. Письмове звернення/претензія також може бути надіслане з використанням засобів електронного зв’язку (див. Форма подання звернення/претензії).</w:t>
      </w:r>
    </w:p>
    <w:p w:rsidR="00E052FC" w:rsidRDefault="00E052FC">
      <w:pPr>
        <w:spacing w:line="259" w:lineRule="auto"/>
        <w:rPr>
          <w:rFonts w:ascii="Trebuchet MS" w:hAnsi="Trebuchet MS"/>
          <w:noProof/>
          <w:sz w:val="24"/>
          <w:szCs w:val="24"/>
          <w:lang w:val="uk-UA"/>
        </w:rPr>
      </w:pPr>
      <w:r>
        <w:rPr>
          <w:rFonts w:ascii="Trebuchet MS" w:hAnsi="Trebuchet MS"/>
          <w:noProof/>
          <w:sz w:val="24"/>
          <w:szCs w:val="24"/>
          <w:lang w:val="uk-UA"/>
        </w:rPr>
        <w:br w:type="page"/>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lastRenderedPageBreak/>
        <w:t>Звернення/претензія може бути подане шляхом:</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w:t>
      </w:r>
      <w:r w:rsidR="008336B2" w:rsidRPr="003E5A54">
        <w:rPr>
          <w:rFonts w:ascii="Trebuchet MS" w:hAnsi="Trebuchet MS"/>
          <w:noProof/>
          <w:sz w:val="24"/>
          <w:szCs w:val="24"/>
          <w:lang w:val="uk-UA"/>
        </w:rPr>
        <w:t> </w:t>
      </w:r>
      <w:r w:rsidRPr="003E5A54">
        <w:rPr>
          <w:rFonts w:ascii="Trebuchet MS" w:hAnsi="Trebuchet MS"/>
          <w:noProof/>
          <w:sz w:val="24"/>
          <w:szCs w:val="24"/>
          <w:lang w:val="uk-UA"/>
        </w:rPr>
        <w:t xml:space="preserve">надсилання за допомогою засобів поштового зв’язку на адресу Товариства </w:t>
      </w:r>
      <w:r w:rsidRPr="007C1C4B">
        <w:rPr>
          <w:rFonts w:ascii="Trebuchet MS" w:hAnsi="Trebuchet MS"/>
          <w:noProof/>
          <w:color w:val="00A9E0"/>
          <w:sz w:val="24"/>
          <w:szCs w:val="24"/>
          <w:lang w:val="uk-UA"/>
        </w:rPr>
        <w:t>01601, м. Київ, вул. Госпітальна, буд. 12-Е, 3 поверх, кімната 16</w:t>
      </w:r>
      <w:r w:rsidRPr="003E5A54">
        <w:rPr>
          <w:rFonts w:ascii="Trebuchet MS" w:hAnsi="Trebuchet MS"/>
          <w:noProof/>
          <w:sz w:val="24"/>
          <w:szCs w:val="24"/>
          <w:lang w:val="uk-UA"/>
        </w:rPr>
        <w:t>;</w:t>
      </w:r>
    </w:p>
    <w:p w:rsidR="007C1C4B" w:rsidRPr="007C1C4B" w:rsidRDefault="003615C5" w:rsidP="003615C5">
      <w:pPr>
        <w:spacing w:after="0"/>
        <w:ind w:firstLine="709"/>
        <w:jc w:val="both"/>
        <w:rPr>
          <w:rFonts w:ascii="Trebuchet MS" w:hAnsi="Trebuchet MS"/>
          <w:noProof/>
          <w:color w:val="00A9E0"/>
          <w:sz w:val="24"/>
          <w:szCs w:val="24"/>
          <w:lang w:val="uk-UA"/>
        </w:rPr>
      </w:pPr>
      <w:r w:rsidRPr="003E5A54">
        <w:rPr>
          <w:rFonts w:ascii="Trebuchet MS" w:hAnsi="Trebuchet MS"/>
          <w:noProof/>
          <w:sz w:val="24"/>
          <w:szCs w:val="24"/>
          <w:lang w:val="uk-UA"/>
        </w:rPr>
        <w:t>-</w:t>
      </w:r>
      <w:r w:rsidR="00FE61BD" w:rsidRPr="003E5A54">
        <w:rPr>
          <w:rFonts w:ascii="Trebuchet MS" w:hAnsi="Trebuchet MS"/>
          <w:noProof/>
          <w:sz w:val="24"/>
          <w:szCs w:val="24"/>
          <w:lang w:val="uk-UA"/>
        </w:rPr>
        <w:t> </w:t>
      </w:r>
      <w:r w:rsidRPr="003E5A54">
        <w:rPr>
          <w:rFonts w:ascii="Trebuchet MS" w:hAnsi="Trebuchet MS"/>
          <w:noProof/>
          <w:sz w:val="24"/>
          <w:szCs w:val="24"/>
          <w:lang w:val="uk-UA"/>
        </w:rPr>
        <w:t>надсилання з використанням мережі Інтернет, засобів електронного зв’язку (електронне звернення) на визначену електронну адресу Товариства</w:t>
      </w:r>
      <w:r w:rsidR="007C1C4B">
        <w:rPr>
          <w:rFonts w:ascii="Trebuchet MS" w:hAnsi="Trebuchet MS"/>
          <w:noProof/>
          <w:sz w:val="24"/>
          <w:szCs w:val="24"/>
          <w:lang w:val="uk-UA"/>
        </w:rPr>
        <w:t xml:space="preserve"> </w:t>
      </w:r>
      <w:r w:rsidR="00FE61BD" w:rsidRPr="003E5A54">
        <w:rPr>
          <w:rFonts w:ascii="Trebuchet MS" w:hAnsi="Trebuchet MS"/>
          <w:noProof/>
          <w:sz w:val="24"/>
          <w:szCs w:val="24"/>
          <w:lang w:val="uk-UA"/>
        </w:rPr>
        <w:t xml:space="preserve"> </w:t>
      </w:r>
      <w:hyperlink r:id="rId5" w:history="1">
        <w:r w:rsidR="007C1C4B" w:rsidRPr="007C1C4B">
          <w:rPr>
            <w:rStyle w:val="a3"/>
            <w:rFonts w:ascii="Trebuchet MS" w:hAnsi="Trebuchet MS"/>
            <w:noProof/>
            <w:color w:val="00A9E0"/>
            <w:sz w:val="24"/>
            <w:szCs w:val="24"/>
            <w:lang w:val="uk-UA"/>
          </w:rPr>
          <w:t>enera@enera.ua</w:t>
        </w:r>
      </w:hyperlink>
      <w:r w:rsidR="007C1C4B" w:rsidRPr="007C1C4B">
        <w:rPr>
          <w:rFonts w:ascii="Trebuchet MS" w:hAnsi="Trebuchet MS"/>
          <w:noProof/>
          <w:color w:val="00A9E0"/>
          <w:sz w:val="24"/>
          <w:szCs w:val="24"/>
          <w:lang w:val="uk-UA"/>
        </w:rPr>
        <w:t>;</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xml:space="preserve">- за номером телефону </w:t>
      </w:r>
      <w:r w:rsidR="00714D72" w:rsidRPr="007C1C4B">
        <w:rPr>
          <w:rFonts w:ascii="Trebuchet MS" w:hAnsi="Trebuchet MS"/>
          <w:noProof/>
          <w:color w:val="00A9E0"/>
          <w:sz w:val="24"/>
          <w:szCs w:val="24"/>
          <w:lang w:val="uk-UA"/>
        </w:rPr>
        <w:t>(0542) 660-979 (додатковий код – 623)</w:t>
      </w:r>
      <w:r w:rsidRPr="007C1C4B">
        <w:rPr>
          <w:rFonts w:ascii="Trebuchet MS" w:hAnsi="Trebuchet MS"/>
          <w:noProof/>
          <w:color w:val="00A9E0"/>
          <w:sz w:val="24"/>
          <w:szCs w:val="24"/>
          <w:lang w:val="uk-UA"/>
        </w:rPr>
        <w:t>.</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Крім іншого, з метою спрощення доступу до інформації та підвищення рівня прозорості в енергетичному секторі України, та для сприяння швидкому і легкому зворотному зв’язку між споживачами та учасниками роздрібного ринку, в НКРЕКП діє мобільний додаток «Енергетика Онлайн», в якому споживач може оперативно надіслати скаргу до Товариства.</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Мобільний додаток можна завантажити з Google Play та A</w:t>
      </w:r>
      <w:bookmarkStart w:id="0" w:name="_GoBack"/>
      <w:bookmarkEnd w:id="0"/>
      <w:r w:rsidRPr="003E5A54">
        <w:rPr>
          <w:rFonts w:ascii="Trebuchet MS" w:hAnsi="Trebuchet MS"/>
          <w:noProof/>
          <w:sz w:val="24"/>
          <w:szCs w:val="24"/>
          <w:lang w:val="uk-UA"/>
        </w:rPr>
        <w:t>pp Store за назвою EnergyOnline, на офіційних сайтах НКРЕКП та DiXi Group.</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З питань технічної підтримки мобільного додатка та надання своїх зауважень і пропозицій до його роботи необхідно звертатись на електронну</w:t>
      </w:r>
      <w:r w:rsidR="007C1C4B">
        <w:rPr>
          <w:rFonts w:ascii="Trebuchet MS" w:hAnsi="Trebuchet MS"/>
          <w:noProof/>
          <w:sz w:val="24"/>
          <w:szCs w:val="24"/>
          <w:lang w:val="uk-UA"/>
        </w:rPr>
        <w:t xml:space="preserve"> </w:t>
      </w:r>
      <w:r w:rsidRPr="003E5A54">
        <w:rPr>
          <w:rFonts w:ascii="Trebuchet MS" w:hAnsi="Trebuchet MS"/>
          <w:noProof/>
          <w:sz w:val="24"/>
          <w:szCs w:val="24"/>
          <w:lang w:val="uk-UA"/>
        </w:rPr>
        <w:t>адресу: </w:t>
      </w:r>
      <w:hyperlink r:id="rId6" w:history="1">
        <w:r w:rsidR="007C1C4B" w:rsidRPr="007C1C4B">
          <w:rPr>
            <w:rStyle w:val="a3"/>
            <w:rFonts w:ascii="Trebuchet MS" w:hAnsi="Trebuchet MS"/>
            <w:noProof/>
            <w:color w:val="00A9E0"/>
            <w:sz w:val="24"/>
            <w:szCs w:val="24"/>
            <w:lang w:val="uk-UA"/>
          </w:rPr>
          <w:t>sergey.zorya@gmail.com</w:t>
        </w:r>
      </w:hyperlink>
      <w:r w:rsidRPr="003E5A54">
        <w:rPr>
          <w:rFonts w:ascii="Trebuchet MS" w:hAnsi="Trebuchet MS"/>
          <w:noProof/>
          <w:sz w:val="24"/>
          <w:szCs w:val="24"/>
          <w:lang w:val="uk-UA"/>
        </w:rPr>
        <w:t>.</w:t>
      </w:r>
      <w:r w:rsidR="007C1C4B">
        <w:rPr>
          <w:rFonts w:ascii="Trebuchet MS" w:hAnsi="Trebuchet MS"/>
          <w:noProof/>
          <w:sz w:val="24"/>
          <w:szCs w:val="24"/>
          <w:lang w:val="uk-UA"/>
        </w:rPr>
        <w:t xml:space="preserve"> </w:t>
      </w:r>
      <w:r w:rsidRPr="003E5A54">
        <w:rPr>
          <w:rFonts w:ascii="Trebuchet MS" w:hAnsi="Trebuchet MS"/>
          <w:noProof/>
          <w:sz w:val="24"/>
          <w:szCs w:val="24"/>
          <w:lang w:val="uk-UA"/>
        </w:rPr>
        <w:t xml:space="preserve"> У зверненні/претензії має бути зазначено:</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w:t>
      </w:r>
      <w:r w:rsidR="008336B2" w:rsidRPr="003E5A54">
        <w:rPr>
          <w:rFonts w:ascii="Trebuchet MS" w:hAnsi="Trebuchet MS"/>
          <w:noProof/>
          <w:sz w:val="24"/>
          <w:szCs w:val="24"/>
          <w:lang w:val="uk-UA"/>
        </w:rPr>
        <w:t> </w:t>
      </w:r>
      <w:r w:rsidRPr="003E5A54">
        <w:rPr>
          <w:rFonts w:ascii="Trebuchet MS" w:hAnsi="Trebuchet MS"/>
          <w:noProof/>
          <w:sz w:val="24"/>
          <w:szCs w:val="24"/>
          <w:lang w:val="uk-UA"/>
        </w:rPr>
        <w:t>прізвище, ім’я, по батькові, місце проживання (у разі звернення фізичної</w:t>
      </w:r>
      <w:r w:rsidR="008336B2" w:rsidRPr="003E5A54">
        <w:rPr>
          <w:rFonts w:ascii="Trebuchet MS" w:hAnsi="Trebuchet MS"/>
          <w:noProof/>
          <w:sz w:val="24"/>
          <w:szCs w:val="24"/>
          <w:lang w:val="uk-UA"/>
        </w:rPr>
        <w:t xml:space="preserve"> </w:t>
      </w:r>
      <w:r w:rsidRPr="003E5A54">
        <w:rPr>
          <w:rFonts w:ascii="Trebuchet MS" w:hAnsi="Trebuchet MS"/>
          <w:noProof/>
          <w:sz w:val="24"/>
          <w:szCs w:val="24"/>
          <w:lang w:val="uk-UA"/>
        </w:rPr>
        <w:t>особи);</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w:t>
      </w:r>
      <w:r w:rsidR="008336B2" w:rsidRPr="003E5A54">
        <w:rPr>
          <w:rFonts w:ascii="Trebuchet MS" w:hAnsi="Trebuchet MS"/>
          <w:noProof/>
          <w:sz w:val="24"/>
          <w:szCs w:val="24"/>
          <w:lang w:val="uk-UA"/>
        </w:rPr>
        <w:t> </w:t>
      </w:r>
      <w:r w:rsidRPr="003E5A54">
        <w:rPr>
          <w:rFonts w:ascii="Trebuchet MS" w:hAnsi="Trebuchet MS"/>
          <w:noProof/>
          <w:sz w:val="24"/>
          <w:szCs w:val="24"/>
          <w:lang w:val="uk-UA"/>
        </w:rPr>
        <w:t>назва, юридична адреса, адреса знаходження об’єкта електропостачання (у разі звернення юридичної особи, фізичної особи-підприємця);</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w:t>
      </w:r>
      <w:r w:rsidR="008336B2" w:rsidRPr="003E5A54">
        <w:rPr>
          <w:rFonts w:ascii="Trebuchet MS" w:hAnsi="Trebuchet MS"/>
          <w:noProof/>
          <w:sz w:val="24"/>
          <w:szCs w:val="24"/>
          <w:lang w:val="uk-UA"/>
        </w:rPr>
        <w:t> </w:t>
      </w:r>
      <w:r w:rsidRPr="003E5A54">
        <w:rPr>
          <w:rFonts w:ascii="Trebuchet MS" w:hAnsi="Trebuchet MS"/>
          <w:noProof/>
          <w:sz w:val="24"/>
          <w:szCs w:val="24"/>
          <w:lang w:val="uk-UA"/>
        </w:rPr>
        <w:t>суть порушеного питання, пропозиції, зауваження, заяви, прохання чи вимоги;</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w:t>
      </w:r>
      <w:r w:rsidR="008336B2" w:rsidRPr="003E5A54">
        <w:rPr>
          <w:rFonts w:ascii="Trebuchet MS" w:hAnsi="Trebuchet MS"/>
          <w:noProof/>
          <w:sz w:val="24"/>
          <w:szCs w:val="24"/>
          <w:lang w:val="uk-UA"/>
        </w:rPr>
        <w:t> </w:t>
      </w:r>
      <w:r w:rsidRPr="003E5A54">
        <w:rPr>
          <w:rFonts w:ascii="Trebuchet MS" w:hAnsi="Trebuchet MS"/>
          <w:noProof/>
          <w:sz w:val="24"/>
          <w:szCs w:val="24"/>
          <w:lang w:val="uk-UA"/>
        </w:rPr>
        <w:t>дата та підпис заявника.</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При поданні звернення/претензії в електронному вигляді застосування</w:t>
      </w:r>
    </w:p>
    <w:p w:rsidR="003615C5" w:rsidRPr="003E5A54" w:rsidRDefault="003615C5" w:rsidP="003615C5">
      <w:pPr>
        <w:spacing w:after="0"/>
        <w:jc w:val="both"/>
        <w:rPr>
          <w:rFonts w:ascii="Trebuchet MS" w:hAnsi="Trebuchet MS"/>
          <w:noProof/>
          <w:sz w:val="24"/>
          <w:szCs w:val="24"/>
          <w:lang w:val="uk-UA"/>
        </w:rPr>
      </w:pPr>
      <w:r w:rsidRPr="003E5A54">
        <w:rPr>
          <w:rFonts w:ascii="Trebuchet MS" w:hAnsi="Trebuchet MS"/>
          <w:noProof/>
          <w:sz w:val="24"/>
          <w:szCs w:val="24"/>
          <w:lang w:val="uk-UA"/>
        </w:rPr>
        <w:t>електронного цифрового підпису не вимагається, але таке звернення повинно мати вигляд скан-копії та/або фотокопії, також має бути зазначена електронна адреса або відомості про інші засоби зв’язку зі споживачем.</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Звернення/претензії оформлені належним чином і подані у встановленому порядку, підлягають обов’язковому прийняттю та розгляду.</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Звернення/претензії оформлені без дотримання встановлених вимог,</w:t>
      </w:r>
    </w:p>
    <w:p w:rsidR="003615C5" w:rsidRPr="003E5A54" w:rsidRDefault="003615C5" w:rsidP="003615C5">
      <w:pPr>
        <w:spacing w:after="0"/>
        <w:jc w:val="both"/>
        <w:rPr>
          <w:rFonts w:ascii="Trebuchet MS" w:hAnsi="Trebuchet MS"/>
          <w:noProof/>
          <w:sz w:val="24"/>
          <w:szCs w:val="24"/>
          <w:lang w:val="uk-UA"/>
        </w:rPr>
      </w:pPr>
      <w:r w:rsidRPr="003E5A54">
        <w:rPr>
          <w:rFonts w:ascii="Trebuchet MS" w:hAnsi="Trebuchet MS"/>
          <w:noProof/>
          <w:sz w:val="24"/>
          <w:szCs w:val="24"/>
          <w:lang w:val="uk-UA"/>
        </w:rPr>
        <w:t>повертаються споживачу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Не підлягають розгляду та вирішенню:</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w:t>
      </w:r>
      <w:r w:rsidR="008336B2" w:rsidRPr="003E5A54">
        <w:rPr>
          <w:rFonts w:ascii="Trebuchet MS" w:hAnsi="Trebuchet MS"/>
          <w:noProof/>
          <w:sz w:val="24"/>
          <w:szCs w:val="24"/>
          <w:lang w:val="uk-UA"/>
        </w:rPr>
        <w:t> </w:t>
      </w:r>
      <w:r w:rsidRPr="003E5A54">
        <w:rPr>
          <w:rFonts w:ascii="Trebuchet MS" w:hAnsi="Trebuchet MS"/>
          <w:noProof/>
          <w:sz w:val="24"/>
          <w:szCs w:val="24"/>
          <w:lang w:val="uk-UA"/>
        </w:rPr>
        <w:t>повторні звернення від одного й того самого громадянина з одного й того самого питання, якщо перше вирішено по суті, про що повідомляють особі, яка подала звернення;</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w:t>
      </w:r>
      <w:r w:rsidR="008336B2" w:rsidRPr="003E5A54">
        <w:rPr>
          <w:rFonts w:ascii="Trebuchet MS" w:hAnsi="Trebuchet MS"/>
          <w:noProof/>
          <w:sz w:val="24"/>
          <w:szCs w:val="24"/>
          <w:lang w:val="uk-UA"/>
        </w:rPr>
        <w:t> </w:t>
      </w:r>
      <w:r w:rsidRPr="003E5A54">
        <w:rPr>
          <w:rFonts w:ascii="Trebuchet MS" w:hAnsi="Trebuchet MS"/>
          <w:noProof/>
          <w:sz w:val="24"/>
          <w:szCs w:val="24"/>
          <w:lang w:val="uk-UA"/>
        </w:rPr>
        <w:t>звернення без зазначення адреси, не підписане автором, а також таке, з якого не можливо встановити авторство, визначається анонімним і розгляду не підлягає;</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звернення, подані з порушенням термінів, визначених статтею 17 Закону України «Про звернення громадян»;</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 звернення осіб, визнаних судом недієздатними (рішення про припинення розгляду таких звернень приймається керівництвом).</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Звернення оформлені належним чином і подані у встановленому порядку, підлягають обов’язковому прийняттю та розгляду.</w:t>
      </w:r>
    </w:p>
    <w:p w:rsidR="00FE61BD" w:rsidRPr="003E5A54" w:rsidRDefault="00FE61BD" w:rsidP="00E052FC">
      <w:pPr>
        <w:spacing w:after="120"/>
        <w:ind w:left="1066" w:hanging="357"/>
        <w:contextualSpacing/>
        <w:rPr>
          <w:rFonts w:ascii="Trebuchet MS" w:hAnsi="Trebuchet MS"/>
          <w:noProof/>
          <w:sz w:val="24"/>
          <w:szCs w:val="24"/>
          <w:lang w:val="uk-UA"/>
        </w:rPr>
      </w:pPr>
    </w:p>
    <w:p w:rsidR="00E052FC" w:rsidRDefault="00E052FC">
      <w:pPr>
        <w:spacing w:line="259" w:lineRule="auto"/>
        <w:rPr>
          <w:rFonts w:ascii="Trebuchet MS" w:hAnsi="Trebuchet MS"/>
          <w:b/>
          <w:noProof/>
          <w:color w:val="00B0F0"/>
          <w:sz w:val="24"/>
          <w:szCs w:val="24"/>
          <w:lang w:val="uk-UA"/>
        </w:rPr>
      </w:pPr>
      <w:r>
        <w:rPr>
          <w:rFonts w:ascii="Trebuchet MS" w:hAnsi="Trebuchet MS"/>
          <w:b/>
          <w:noProof/>
          <w:color w:val="00B0F0"/>
          <w:sz w:val="24"/>
          <w:szCs w:val="24"/>
          <w:lang w:val="uk-UA"/>
        </w:rPr>
        <w:br w:type="page"/>
      </w:r>
    </w:p>
    <w:p w:rsidR="003615C5" w:rsidRPr="003E5A54" w:rsidRDefault="003615C5" w:rsidP="00E052FC">
      <w:pPr>
        <w:spacing w:after="120"/>
        <w:ind w:left="1066" w:hanging="357"/>
        <w:rPr>
          <w:rFonts w:ascii="Trebuchet MS" w:hAnsi="Trebuchet MS"/>
          <w:b/>
          <w:noProof/>
          <w:color w:val="00B0F0"/>
          <w:sz w:val="24"/>
          <w:szCs w:val="24"/>
          <w:lang w:val="uk-UA"/>
        </w:rPr>
      </w:pPr>
      <w:r w:rsidRPr="003E5A54">
        <w:rPr>
          <w:rFonts w:ascii="Trebuchet MS" w:hAnsi="Trebuchet MS"/>
          <w:b/>
          <w:noProof/>
          <w:color w:val="00B0F0"/>
          <w:sz w:val="24"/>
          <w:szCs w:val="24"/>
          <w:lang w:val="uk-UA"/>
        </w:rPr>
        <w:lastRenderedPageBreak/>
        <w:t>6. Надання повідомлень про загрозу електробезпеки</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Повідомлення про загрозу електробезпеки визначає процедуру надання інформації про загрозу електробезпеки споживачів з метою оперативного реагування і швидкої локалізації подій, які становлять загрозу електробезпеки людей, тварин або можуть призвести до системних збоїв у роботі обладнання чи аварій на виробництві.</w:t>
      </w:r>
    </w:p>
    <w:p w:rsidR="003615C5" w:rsidRPr="003E5A54" w:rsidRDefault="003615C5" w:rsidP="003615C5">
      <w:pPr>
        <w:spacing w:after="0"/>
        <w:ind w:firstLine="709"/>
        <w:jc w:val="both"/>
        <w:rPr>
          <w:rFonts w:ascii="Trebuchet MS" w:hAnsi="Trebuchet MS"/>
          <w:noProof/>
          <w:sz w:val="24"/>
          <w:szCs w:val="24"/>
          <w:lang w:val="uk-UA"/>
        </w:rPr>
      </w:pPr>
      <w:r w:rsidRPr="003E5A54">
        <w:rPr>
          <w:rFonts w:ascii="Trebuchet MS" w:hAnsi="Trebuchet MS"/>
          <w:noProof/>
          <w:sz w:val="24"/>
          <w:szCs w:val="24"/>
          <w:lang w:val="uk-UA"/>
        </w:rPr>
        <w:t>У випадку виявлення подій, які становлять загрозу електробезпеки людей, тварин або можуть призвести до системних збоїв у роботі обладнання чи аварій на виробництві необхідно перш за все самому тримати безпечну відстань від місця події, сповістити про небезпеку оточуючих, запобігти наближенню до місця аварії випадкових перехожих чи тварин.</w:t>
      </w:r>
    </w:p>
    <w:p w:rsidR="00FE61BD" w:rsidRPr="003E5A54" w:rsidRDefault="00FE61BD" w:rsidP="003615C5">
      <w:pPr>
        <w:spacing w:after="0"/>
        <w:ind w:firstLine="709"/>
        <w:jc w:val="both"/>
        <w:rPr>
          <w:rFonts w:ascii="Trebuchet MS" w:hAnsi="Trebuchet MS"/>
          <w:noProof/>
          <w:sz w:val="24"/>
          <w:szCs w:val="24"/>
          <w:lang w:val="uk-UA"/>
        </w:rPr>
      </w:pPr>
    </w:p>
    <w:p w:rsidR="003615C5" w:rsidRPr="003E5A54" w:rsidRDefault="003615C5" w:rsidP="00E052FC">
      <w:pPr>
        <w:spacing w:after="120"/>
        <w:ind w:firstLine="709"/>
        <w:jc w:val="both"/>
        <w:rPr>
          <w:rFonts w:ascii="Trebuchet MS" w:hAnsi="Trebuchet MS"/>
          <w:noProof/>
          <w:sz w:val="24"/>
          <w:szCs w:val="24"/>
          <w:lang w:val="uk-UA"/>
        </w:rPr>
      </w:pPr>
      <w:r w:rsidRPr="003E5A54">
        <w:rPr>
          <w:rFonts w:ascii="Trebuchet MS" w:hAnsi="Trebuchet MS"/>
          <w:noProof/>
          <w:sz w:val="24"/>
          <w:szCs w:val="24"/>
          <w:lang w:val="uk-UA"/>
        </w:rPr>
        <w:t>Дії споживачів або свідків нещасного випадку чи аварії на об’єктах енергетики, яка становить загрозу електробезпеці - негайно надати повідомлення про загрозу електробезпеки за номерами телефонів:</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«ВІННИЦЯОБЛЕНЕРГО» 0-800-30-95-95</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ПрАТ «ВОЛИНЬОБЛЕНЕРГО» 0 800 210 131</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«ДТЕК ДНІПРОВСЬКІ ЕЛЕКТРОМЕРЕЖІ» 0567 909 900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«ЖИТОМИРОБЛЕНЕРГО» 0412 559 282</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ПрАТ «ЗАКАРПАТТЯОБЛЕНЕРГО» 0 800 501 620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ПАТ «ЗАПОРІЖЖЯОБЛЕНЕРГО» 0 800 304 502</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ПРАТ «КІРОВОГРАДОБЛЕНЕРГО» 0 800 501 148</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«ДТЕК КИЇВСЬКІ РЕГІОНАЛЬНІ ЕЛЕКТРОМЕРЕЖІ» 0 800 400 740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ПрАТ «ЛЬВІВОБЛЕНЕРГО» 0 800 301 568</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«МИКОЛАЇВОБЛЕНЕРГО» 0 800 504 001</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«ДТЕК ОДЕСЬКІ ЕЛЕКТРОМЕРЕЖІ» 0 800 409 090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«ПОЛТАВАОБЛЕНЕРГО» 0 800 205 035</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«ПРИКАРПАТТЯОБЛЕНЕРГО» 0 800 504 020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ПрАТ «РІВНЕОБЛЕНЕРГО» 0362 694 298</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«СУМИОБЛЕНЕРГО» 0 800 300 247</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«ТЕРНОПІЛЬОБЛЕНЕРГО» 0 800 509 040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«ХЕРСОНОБЛЕНЕРГО» 0552 480 620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«ХМЕЛЬНИЦЬКОБЛЕНЕРГО» 0 800 505 062</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ПАТ «ЧЕРКАСИОБЛЕНЕРГО» 0 800 501 328</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«ЧЕРНІВЦІОБЛЕНЕРГО» 0372 584 980</w:t>
      </w:r>
    </w:p>
    <w:p w:rsidR="003615C5"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w:t>
      </w:r>
      <w:r w:rsidR="008B4A96">
        <w:rPr>
          <w:rFonts w:ascii="Trebuchet MS" w:hAnsi="Trebuchet MS"/>
          <w:noProof/>
          <w:sz w:val="24"/>
          <w:szCs w:val="24"/>
          <w:lang w:val="uk-UA"/>
        </w:rPr>
        <w:t>р</w:t>
      </w:r>
      <w:r w:rsidRPr="003E5A54">
        <w:rPr>
          <w:rFonts w:ascii="Trebuchet MS" w:hAnsi="Trebuchet MS"/>
          <w:noProof/>
          <w:sz w:val="24"/>
          <w:szCs w:val="24"/>
          <w:lang w:val="uk-UA"/>
        </w:rPr>
        <w:t>у АТ «ЧЕРНІГІВОБЛЕНЕРГО» 0 800 210 310</w:t>
      </w:r>
    </w:p>
    <w:p w:rsidR="00F12C76" w:rsidRPr="003E5A54" w:rsidRDefault="003615C5" w:rsidP="003E5A54">
      <w:pPr>
        <w:spacing w:after="0"/>
        <w:ind w:firstLine="567"/>
        <w:rPr>
          <w:rFonts w:ascii="Trebuchet MS" w:hAnsi="Trebuchet MS"/>
          <w:noProof/>
          <w:sz w:val="24"/>
          <w:szCs w:val="24"/>
          <w:lang w:val="uk-UA"/>
        </w:rPr>
      </w:pPr>
      <w:r w:rsidRPr="003E5A54">
        <w:rPr>
          <w:rFonts w:ascii="Trebuchet MS" w:hAnsi="Trebuchet MS"/>
          <w:noProof/>
          <w:sz w:val="24"/>
          <w:szCs w:val="24"/>
          <w:lang w:val="uk-UA"/>
        </w:rPr>
        <w:t>- Кол-центру АТ «ХАРКІВОБЛЕНЕРГО» 0 800 508 413</w:t>
      </w:r>
    </w:p>
    <w:sectPr w:rsidR="00F12C76" w:rsidRPr="003E5A5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6787"/>
    <w:multiLevelType w:val="hybridMultilevel"/>
    <w:tmpl w:val="57A248DE"/>
    <w:lvl w:ilvl="0" w:tplc="B7F82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C5"/>
    <w:rsid w:val="003615C5"/>
    <w:rsid w:val="003E5A54"/>
    <w:rsid w:val="006C0B77"/>
    <w:rsid w:val="00714D72"/>
    <w:rsid w:val="007C1C4B"/>
    <w:rsid w:val="008242FF"/>
    <w:rsid w:val="008336B2"/>
    <w:rsid w:val="00870751"/>
    <w:rsid w:val="008B4A96"/>
    <w:rsid w:val="00915763"/>
    <w:rsid w:val="00922C48"/>
    <w:rsid w:val="00B915B7"/>
    <w:rsid w:val="00E052FC"/>
    <w:rsid w:val="00EA59DF"/>
    <w:rsid w:val="00EE4070"/>
    <w:rsid w:val="00F12C76"/>
    <w:rsid w:val="00FE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0266-7D2F-459F-8F45-2A6A8AD0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61BD"/>
    <w:rPr>
      <w:color w:val="0000FF"/>
      <w:u w:val="single"/>
    </w:rPr>
  </w:style>
  <w:style w:type="paragraph" w:styleId="a4">
    <w:name w:val="List Paragraph"/>
    <w:basedOn w:val="a"/>
    <w:uiPriority w:val="34"/>
    <w:qFormat/>
    <w:rsid w:val="00FE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ey.zorya@gmail.com" TargetMode="External"/><Relationship Id="rId5" Type="http://schemas.openxmlformats.org/officeDocument/2006/relationships/hyperlink" Target="mailto:enera@ener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6666</Words>
  <Characters>3800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Цибульняк Сергій Олександрович</dc:creator>
  <cp:keywords/>
  <dc:description/>
  <cp:lastModifiedBy>Міньковський Олександр Віталійович</cp:lastModifiedBy>
  <cp:revision>8</cp:revision>
  <dcterms:created xsi:type="dcterms:W3CDTF">2025-03-28T06:29:00Z</dcterms:created>
  <dcterms:modified xsi:type="dcterms:W3CDTF">2025-09-18T10:26:00Z</dcterms:modified>
</cp:coreProperties>
</file>